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73" w:rsidRPr="00717473" w:rsidRDefault="00717473" w:rsidP="00717473">
      <w:pPr>
        <w:shd w:val="clear" w:color="auto" w:fill="FFFFFF"/>
        <w:spacing w:after="150" w:line="228" w:lineRule="atLeast"/>
        <w:outlineLvl w:val="0"/>
        <w:rPr>
          <w:rFonts w:ascii="Georgia" w:eastAsia="Times New Roman" w:hAnsi="Georgia" w:cs="Times New Roman"/>
          <w:color w:val="0070C0"/>
          <w:kern w:val="36"/>
          <w:sz w:val="72"/>
          <w:szCs w:val="72"/>
        </w:rPr>
      </w:pPr>
      <w:r w:rsidRPr="00717473">
        <w:rPr>
          <w:rFonts w:ascii="Georgia" w:eastAsia="Times New Roman" w:hAnsi="Georgia" w:cs="Times New Roman"/>
          <w:color w:val="0070C0"/>
          <w:kern w:val="36"/>
          <w:sz w:val="72"/>
          <w:szCs w:val="72"/>
        </w:rPr>
        <w:t>Placement Testing</w:t>
      </w:r>
    </w:p>
    <w:p w:rsidR="00717473" w:rsidRDefault="00717473" w:rsidP="00717473">
      <w:pPr>
        <w:pStyle w:val="sc-bodytext"/>
        <w:spacing w:before="240" w:beforeAutospacing="0" w:after="0" w:afterAutospacing="0" w:line="300" w:lineRule="atLeast"/>
        <w:rPr>
          <w:rFonts w:ascii="Arial" w:hAnsi="Arial" w:cs="Arial"/>
          <w:color w:val="474A4F"/>
          <w:sz w:val="21"/>
          <w:szCs w:val="21"/>
        </w:rPr>
      </w:pPr>
      <w:r>
        <w:rPr>
          <w:rFonts w:ascii="Arial" w:hAnsi="Arial" w:cs="Arial"/>
          <w:color w:val="474A4F"/>
          <w:sz w:val="21"/>
          <w:szCs w:val="21"/>
        </w:rPr>
        <w:t>Coastal Pines Technical College (CPTC) believes that a student must have the basic educational skills necessary to be successful. The assessment provides CPTC the opportunity to serve the students better through quality placement. The official placement exam approved for use by Coastal Pines Technical College and sanctioned by the Technical College System of Georgia is the ACCUPLACER exam. However, in the place of ACCUPLACER, CPTC may accept a student’s official entrance score on any TCSG validated assessment instrument. This placement exam evaluates reading, writing, math, and algebra skills.</w:t>
      </w:r>
    </w:p>
    <w:p w:rsidR="00717473" w:rsidRPr="00717473" w:rsidRDefault="00717473" w:rsidP="00717473">
      <w:pPr>
        <w:pStyle w:val="sc-bodytext"/>
        <w:spacing w:before="240" w:beforeAutospacing="0" w:after="0" w:afterAutospacing="0" w:line="300" w:lineRule="atLeast"/>
        <w:rPr>
          <w:rFonts w:ascii="Arial" w:hAnsi="Arial" w:cs="Arial"/>
          <w:sz w:val="21"/>
          <w:szCs w:val="21"/>
        </w:rPr>
      </w:pPr>
      <w:r>
        <w:rPr>
          <w:rFonts w:ascii="Arial" w:hAnsi="Arial" w:cs="Arial"/>
          <w:color w:val="474A4F"/>
          <w:sz w:val="21"/>
          <w:szCs w:val="21"/>
        </w:rPr>
        <w:t xml:space="preserve">Applicants must show a photo I.D. to gain entrance to the testing session. Students who do not possess a photo I.D. may notify the Admissions Office in advance of testing and prove identification </w:t>
      </w:r>
      <w:r w:rsidRPr="00717473">
        <w:rPr>
          <w:rFonts w:ascii="Arial" w:hAnsi="Arial" w:cs="Arial"/>
          <w:sz w:val="21"/>
          <w:szCs w:val="21"/>
        </w:rPr>
        <w:t>through a combination of birth certificate, social security card and other forms of identification. An applicant who does not possess photo identification at the time of testing and who has not made prior arrangements will not be allowed to test.</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p>
    <w:p w:rsidR="00717473" w:rsidRPr="00717473" w:rsidRDefault="003A6FC6" w:rsidP="00717473">
      <w:pPr>
        <w:shd w:val="clear" w:color="auto" w:fill="FFFFFF"/>
        <w:spacing w:after="240" w:line="240" w:lineRule="auto"/>
        <w:rPr>
          <w:rFonts w:ascii="Helvetica" w:eastAsia="Times New Roman" w:hAnsi="Helvetica" w:cs="Helvetica"/>
          <w:sz w:val="21"/>
          <w:szCs w:val="21"/>
        </w:rPr>
      </w:pPr>
      <w:hyperlink r:id="rId5" w:tgtFrame="new" w:tooltip="What is the Accuplacer Test?" w:history="1">
        <w:r w:rsidR="00717473" w:rsidRPr="00717473">
          <w:rPr>
            <w:rFonts w:ascii="Helvetica" w:eastAsia="Times New Roman" w:hAnsi="Helvetica" w:cs="Helvetica"/>
            <w:sz w:val="21"/>
            <w:szCs w:val="21"/>
            <w:u w:val="single"/>
          </w:rPr>
          <w:t xml:space="preserve">What is the </w:t>
        </w:r>
        <w:proofErr w:type="spellStart"/>
        <w:r w:rsidR="00717473" w:rsidRPr="00717473">
          <w:rPr>
            <w:rFonts w:ascii="Helvetica" w:eastAsia="Times New Roman" w:hAnsi="Helvetica" w:cs="Helvetica"/>
            <w:sz w:val="21"/>
            <w:szCs w:val="21"/>
            <w:u w:val="single"/>
          </w:rPr>
          <w:t>Accuplacer</w:t>
        </w:r>
        <w:proofErr w:type="spellEnd"/>
        <w:r w:rsidR="00717473" w:rsidRPr="00717473">
          <w:rPr>
            <w:rFonts w:ascii="Helvetica" w:eastAsia="Times New Roman" w:hAnsi="Helvetica" w:cs="Helvetica"/>
            <w:sz w:val="21"/>
            <w:szCs w:val="21"/>
            <w:u w:val="single"/>
          </w:rPr>
          <w:t xml:space="preserve"> Test?</w:t>
        </w:r>
      </w:hyperlink>
    </w:p>
    <w:p w:rsidR="00717473" w:rsidRPr="00717473" w:rsidRDefault="003A6FC6" w:rsidP="00717473">
      <w:pPr>
        <w:shd w:val="clear" w:color="auto" w:fill="FFFFFF"/>
        <w:spacing w:after="240" w:line="240" w:lineRule="auto"/>
        <w:rPr>
          <w:rFonts w:ascii="Helvetica" w:eastAsia="Times New Roman" w:hAnsi="Helvetica" w:cs="Helvetica"/>
          <w:sz w:val="21"/>
          <w:szCs w:val="21"/>
        </w:rPr>
      </w:pPr>
      <w:hyperlink r:id="rId6" w:tgtFrame="new" w:tooltip="Accuplacer Study App" w:history="1">
        <w:proofErr w:type="spellStart"/>
        <w:r w:rsidR="00717473" w:rsidRPr="00717473">
          <w:rPr>
            <w:rFonts w:ascii="Helvetica" w:eastAsia="Times New Roman" w:hAnsi="Helvetica" w:cs="Helvetica"/>
            <w:sz w:val="21"/>
            <w:szCs w:val="21"/>
            <w:u w:val="single"/>
          </w:rPr>
          <w:t>Accuplacer</w:t>
        </w:r>
        <w:proofErr w:type="spellEnd"/>
        <w:r w:rsidR="00717473" w:rsidRPr="00717473">
          <w:rPr>
            <w:rFonts w:ascii="Helvetica" w:eastAsia="Times New Roman" w:hAnsi="Helvetica" w:cs="Helvetica"/>
            <w:sz w:val="21"/>
            <w:szCs w:val="21"/>
            <w:u w:val="single"/>
          </w:rPr>
          <w:t xml:space="preserve"> Study App</w:t>
        </w:r>
      </w:hyperlink>
    </w:p>
    <w:p w:rsidR="00717473" w:rsidRPr="00717473" w:rsidRDefault="003A6FC6" w:rsidP="00717473">
      <w:pPr>
        <w:shd w:val="clear" w:color="auto" w:fill="FFFFFF"/>
        <w:spacing w:after="240" w:line="240" w:lineRule="auto"/>
        <w:rPr>
          <w:rFonts w:ascii="Helvetica" w:eastAsia="Times New Roman" w:hAnsi="Helvetica" w:cs="Helvetica"/>
          <w:sz w:val="21"/>
          <w:szCs w:val="21"/>
        </w:rPr>
      </w:pPr>
      <w:hyperlink r:id="rId7" w:tgtFrame="new" w:tooltip="Accuplacer Study App Login Info" w:history="1">
        <w:proofErr w:type="spellStart"/>
        <w:r w:rsidR="00717473" w:rsidRPr="00717473">
          <w:rPr>
            <w:rFonts w:ascii="Helvetica" w:eastAsia="Times New Roman" w:hAnsi="Helvetica" w:cs="Helvetica"/>
            <w:sz w:val="21"/>
            <w:szCs w:val="21"/>
            <w:u w:val="single"/>
          </w:rPr>
          <w:t>Accuplacer</w:t>
        </w:r>
        <w:proofErr w:type="spellEnd"/>
        <w:r w:rsidR="00717473" w:rsidRPr="00717473">
          <w:rPr>
            <w:rFonts w:ascii="Helvetica" w:eastAsia="Times New Roman" w:hAnsi="Helvetica" w:cs="Helvetica"/>
            <w:sz w:val="21"/>
            <w:szCs w:val="21"/>
            <w:u w:val="single"/>
          </w:rPr>
          <w:t xml:space="preserve"> Study App Login Info</w:t>
        </w:r>
      </w:hyperlink>
    </w:p>
    <w:p w:rsidR="00717473" w:rsidRPr="00717473" w:rsidRDefault="00717473" w:rsidP="00717473">
      <w:pPr>
        <w:shd w:val="clear" w:color="auto" w:fill="FFFFFF"/>
        <w:spacing w:after="240" w:line="240" w:lineRule="auto"/>
        <w:rPr>
          <w:rFonts w:ascii="Helvetica" w:eastAsia="Times New Roman" w:hAnsi="Helvetica" w:cs="Helvetica"/>
          <w:sz w:val="21"/>
          <w:szCs w:val="21"/>
        </w:rPr>
      </w:pPr>
      <w:proofErr w:type="spellStart"/>
      <w:r w:rsidRPr="00717473">
        <w:rPr>
          <w:rFonts w:ascii="Helvetica" w:eastAsia="Times New Roman" w:hAnsi="Helvetica" w:cs="Helvetica"/>
          <w:sz w:val="21"/>
          <w:szCs w:val="21"/>
        </w:rPr>
        <w:t>Accuplacer</w:t>
      </w:r>
      <w:proofErr w:type="spellEnd"/>
      <w:r w:rsidRPr="00717473">
        <w:rPr>
          <w:rFonts w:ascii="Helvetica" w:eastAsia="Times New Roman" w:hAnsi="Helvetica" w:cs="Helvetica"/>
          <w:sz w:val="21"/>
          <w:szCs w:val="21"/>
        </w:rPr>
        <w:t xml:space="preserve"> Reading Preparation</w:t>
      </w:r>
      <w:r w:rsidRPr="00717473">
        <w:rPr>
          <w:rFonts w:ascii="Helvetica" w:eastAsia="Times New Roman" w:hAnsi="Helvetica" w:cs="Helvetica"/>
          <w:sz w:val="21"/>
          <w:szCs w:val="21"/>
        </w:rPr>
        <w:br/>
      </w:r>
      <w:hyperlink r:id="rId8" w:tooltip="ACCUPLACER Reading Comprehension - ACCUPLACER Study Guide" w:history="1">
        <w:r w:rsidRPr="00717473">
          <w:rPr>
            <w:rFonts w:ascii="Helvetica" w:eastAsia="Times New Roman" w:hAnsi="Helvetica" w:cs="Helvetica"/>
            <w:sz w:val="21"/>
            <w:szCs w:val="21"/>
            <w:u w:val="single"/>
          </w:rPr>
          <w:t>Video 1</w:t>
        </w:r>
      </w:hyperlink>
      <w:r w:rsidRPr="00717473">
        <w:rPr>
          <w:rFonts w:ascii="Helvetica" w:eastAsia="Times New Roman" w:hAnsi="Helvetica" w:cs="Helvetica"/>
          <w:sz w:val="21"/>
          <w:szCs w:val="21"/>
        </w:rPr>
        <w:br/>
      </w:r>
      <w:hyperlink r:id="rId9" w:tooltip="ACCUPLACER Reading Comprehension" w:history="1">
        <w:r w:rsidRPr="00717473">
          <w:rPr>
            <w:rFonts w:ascii="Helvetica" w:eastAsia="Times New Roman" w:hAnsi="Helvetica" w:cs="Helvetica"/>
            <w:sz w:val="21"/>
            <w:szCs w:val="21"/>
            <w:u w:val="single"/>
          </w:rPr>
          <w:t>Video 2</w:t>
        </w:r>
      </w:hyperlink>
    </w:p>
    <w:p w:rsidR="00717473" w:rsidRPr="00717473" w:rsidRDefault="00717473" w:rsidP="00717473">
      <w:pPr>
        <w:shd w:val="clear" w:color="auto" w:fill="FFFFFF"/>
        <w:spacing w:after="240" w:line="240" w:lineRule="auto"/>
        <w:rPr>
          <w:rFonts w:ascii="Helvetica" w:eastAsia="Times New Roman" w:hAnsi="Helvetica" w:cs="Helvetica"/>
          <w:sz w:val="21"/>
          <w:szCs w:val="21"/>
        </w:rPr>
      </w:pPr>
      <w:proofErr w:type="spellStart"/>
      <w:r w:rsidRPr="00717473">
        <w:rPr>
          <w:rFonts w:ascii="Helvetica" w:eastAsia="Times New Roman" w:hAnsi="Helvetica" w:cs="Helvetica"/>
          <w:sz w:val="21"/>
          <w:szCs w:val="21"/>
        </w:rPr>
        <w:t>Accuplacer</w:t>
      </w:r>
      <w:proofErr w:type="spellEnd"/>
      <w:r w:rsidRPr="00717473">
        <w:rPr>
          <w:rFonts w:ascii="Helvetica" w:eastAsia="Times New Roman" w:hAnsi="Helvetica" w:cs="Helvetica"/>
          <w:sz w:val="21"/>
          <w:szCs w:val="21"/>
        </w:rPr>
        <w:t xml:space="preserve"> Sentence Skills Preparation</w:t>
      </w:r>
      <w:r w:rsidRPr="00717473">
        <w:rPr>
          <w:rFonts w:ascii="Helvetica" w:eastAsia="Times New Roman" w:hAnsi="Helvetica" w:cs="Helvetica"/>
          <w:sz w:val="21"/>
          <w:szCs w:val="21"/>
        </w:rPr>
        <w:br/>
      </w:r>
      <w:hyperlink r:id="rId10" w:tooltip="ACCUPLACER Writing Test - ACCUPLACER Study Guide" w:history="1">
        <w:r w:rsidRPr="00717473">
          <w:rPr>
            <w:rFonts w:ascii="Helvetica" w:eastAsia="Times New Roman" w:hAnsi="Helvetica" w:cs="Helvetica"/>
            <w:sz w:val="21"/>
            <w:szCs w:val="21"/>
            <w:u w:val="single"/>
          </w:rPr>
          <w:t>Video 1</w:t>
        </w:r>
      </w:hyperlink>
      <w:r w:rsidRPr="00717473">
        <w:rPr>
          <w:rFonts w:ascii="Helvetica" w:eastAsia="Times New Roman" w:hAnsi="Helvetica" w:cs="Helvetica"/>
          <w:sz w:val="21"/>
          <w:szCs w:val="21"/>
        </w:rPr>
        <w:br/>
      </w:r>
      <w:hyperlink r:id="rId11" w:tooltip="Accuplacer Sentence Skills Test Prep, Part 1" w:history="1">
        <w:r w:rsidRPr="00717473">
          <w:rPr>
            <w:rFonts w:ascii="Helvetica" w:eastAsia="Times New Roman" w:hAnsi="Helvetica" w:cs="Helvetica"/>
            <w:sz w:val="21"/>
            <w:szCs w:val="21"/>
            <w:u w:val="single"/>
          </w:rPr>
          <w:t>Video 2</w:t>
        </w:r>
      </w:hyperlink>
      <w:r w:rsidRPr="00717473">
        <w:rPr>
          <w:rFonts w:ascii="Helvetica" w:eastAsia="Times New Roman" w:hAnsi="Helvetica" w:cs="Helvetica"/>
          <w:sz w:val="21"/>
          <w:szCs w:val="21"/>
        </w:rPr>
        <w:t> (Part 1</w:t>
      </w:r>
      <w:proofErr w:type="gramStart"/>
      <w:r w:rsidRPr="00717473">
        <w:rPr>
          <w:rFonts w:ascii="Helvetica" w:eastAsia="Times New Roman" w:hAnsi="Helvetica" w:cs="Helvetica"/>
          <w:sz w:val="21"/>
          <w:szCs w:val="21"/>
        </w:rPr>
        <w:t>)</w:t>
      </w:r>
      <w:proofErr w:type="gramEnd"/>
      <w:r w:rsidRPr="00717473">
        <w:rPr>
          <w:rFonts w:ascii="Helvetica" w:eastAsia="Times New Roman" w:hAnsi="Helvetica" w:cs="Helvetica"/>
          <w:sz w:val="21"/>
          <w:szCs w:val="21"/>
        </w:rPr>
        <w:br/>
      </w:r>
      <w:hyperlink r:id="rId12" w:tooltip="Accuplacer Sentence Skills Prep part 2" w:history="1">
        <w:r w:rsidRPr="00717473">
          <w:rPr>
            <w:rFonts w:ascii="Helvetica" w:eastAsia="Times New Roman" w:hAnsi="Helvetica" w:cs="Helvetica"/>
            <w:sz w:val="21"/>
            <w:szCs w:val="21"/>
            <w:u w:val="single"/>
          </w:rPr>
          <w:t>Video 3</w:t>
        </w:r>
      </w:hyperlink>
      <w:r w:rsidRPr="00717473">
        <w:rPr>
          <w:rFonts w:ascii="Helvetica" w:eastAsia="Times New Roman" w:hAnsi="Helvetica" w:cs="Helvetica"/>
          <w:sz w:val="21"/>
          <w:szCs w:val="21"/>
        </w:rPr>
        <w:t> (Part 2)</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proofErr w:type="spellStart"/>
      <w:r w:rsidRPr="00717473">
        <w:rPr>
          <w:rFonts w:ascii="Helvetica" w:eastAsia="Times New Roman" w:hAnsi="Helvetica" w:cs="Helvetica"/>
          <w:sz w:val="21"/>
          <w:szCs w:val="21"/>
        </w:rPr>
        <w:t>Accuplacer</w:t>
      </w:r>
      <w:proofErr w:type="spellEnd"/>
      <w:r w:rsidRPr="00717473">
        <w:rPr>
          <w:rFonts w:ascii="Helvetica" w:eastAsia="Times New Roman" w:hAnsi="Helvetica" w:cs="Helvetica"/>
          <w:sz w:val="21"/>
          <w:szCs w:val="21"/>
        </w:rPr>
        <w:t xml:space="preserve"> Arithmetic Preparation</w:t>
      </w:r>
      <w:r w:rsidRPr="00717473">
        <w:rPr>
          <w:rFonts w:ascii="Helvetica" w:eastAsia="Times New Roman" w:hAnsi="Helvetica" w:cs="Helvetica"/>
          <w:sz w:val="21"/>
          <w:szCs w:val="21"/>
        </w:rPr>
        <w:br/>
      </w:r>
      <w:hyperlink r:id="rId13" w:tooltip="Accuplacer Arithmetic pt I Testprep Exam Practice Math Placement Community College Prep Tips" w:history="1">
        <w:r w:rsidRPr="00717473">
          <w:rPr>
            <w:rFonts w:ascii="Helvetica" w:eastAsia="Times New Roman" w:hAnsi="Helvetica" w:cs="Helvetica"/>
            <w:sz w:val="21"/>
            <w:szCs w:val="21"/>
            <w:u w:val="single"/>
          </w:rPr>
          <w:t>Video 1</w:t>
        </w:r>
      </w:hyperlink>
      <w:r w:rsidRPr="00717473">
        <w:rPr>
          <w:rFonts w:ascii="Helvetica" w:eastAsia="Times New Roman" w:hAnsi="Helvetica" w:cs="Helvetica"/>
          <w:sz w:val="21"/>
          <w:szCs w:val="21"/>
        </w:rPr>
        <w:br/>
      </w:r>
      <w:hyperlink r:id="rId14" w:tooltip="Accuplacer Arithmetic pt II Testprep Exam Practice Math Placement Community College Prep Tips" w:history="1">
        <w:r w:rsidRPr="00717473">
          <w:rPr>
            <w:rFonts w:ascii="Helvetica" w:eastAsia="Times New Roman" w:hAnsi="Helvetica" w:cs="Helvetica"/>
            <w:sz w:val="21"/>
            <w:szCs w:val="21"/>
            <w:u w:val="single"/>
          </w:rPr>
          <w:t>Video 2</w:t>
        </w:r>
      </w:hyperlink>
    </w:p>
    <w:p w:rsidR="00717473" w:rsidRPr="00717473" w:rsidRDefault="00717473" w:rsidP="00717473">
      <w:pPr>
        <w:shd w:val="clear" w:color="auto" w:fill="FFFFFF"/>
        <w:spacing w:after="240" w:line="240" w:lineRule="auto"/>
        <w:rPr>
          <w:rFonts w:ascii="Helvetica" w:eastAsia="Times New Roman" w:hAnsi="Helvetica" w:cs="Helvetica"/>
          <w:sz w:val="21"/>
          <w:szCs w:val="21"/>
        </w:rPr>
      </w:pPr>
      <w:proofErr w:type="spellStart"/>
      <w:r w:rsidRPr="00717473">
        <w:rPr>
          <w:rFonts w:ascii="Helvetica" w:eastAsia="Times New Roman" w:hAnsi="Helvetica" w:cs="Helvetica"/>
          <w:sz w:val="21"/>
          <w:szCs w:val="21"/>
        </w:rPr>
        <w:t>Accuplacer</w:t>
      </w:r>
      <w:proofErr w:type="spellEnd"/>
      <w:r w:rsidRPr="00717473">
        <w:rPr>
          <w:rFonts w:ascii="Helvetica" w:eastAsia="Times New Roman" w:hAnsi="Helvetica" w:cs="Helvetica"/>
          <w:sz w:val="21"/>
          <w:szCs w:val="21"/>
        </w:rPr>
        <w:t xml:space="preserve"> Elementary Algebra Preparation</w:t>
      </w:r>
      <w:r w:rsidRPr="00717473">
        <w:rPr>
          <w:rFonts w:ascii="Helvetica" w:eastAsia="Times New Roman" w:hAnsi="Helvetica" w:cs="Helvetica"/>
          <w:sz w:val="21"/>
          <w:szCs w:val="21"/>
        </w:rPr>
        <w:br/>
      </w:r>
      <w:hyperlink r:id="rId15" w:tooltip="Accuplacer Elementary Algebra Part I #1 5" w:history="1">
        <w:r w:rsidRPr="00717473">
          <w:rPr>
            <w:rFonts w:ascii="Helvetica" w:eastAsia="Times New Roman" w:hAnsi="Helvetica" w:cs="Helvetica"/>
            <w:sz w:val="21"/>
            <w:szCs w:val="21"/>
            <w:u w:val="single"/>
          </w:rPr>
          <w:t>Video 1</w:t>
        </w:r>
      </w:hyperlink>
      <w:r w:rsidRPr="00717473">
        <w:rPr>
          <w:rFonts w:ascii="Helvetica" w:eastAsia="Times New Roman" w:hAnsi="Helvetica" w:cs="Helvetica"/>
          <w:sz w:val="21"/>
          <w:szCs w:val="21"/>
        </w:rPr>
        <w:t> (Part 1)</w:t>
      </w:r>
      <w:r w:rsidRPr="00717473">
        <w:rPr>
          <w:rFonts w:ascii="Helvetica" w:eastAsia="Times New Roman" w:hAnsi="Helvetica" w:cs="Helvetica"/>
          <w:sz w:val="21"/>
          <w:szCs w:val="21"/>
        </w:rPr>
        <w:br/>
      </w:r>
      <w:hyperlink r:id="rId16" w:tooltip="Accuplacer Elementary Algebra Part II #6 10" w:history="1">
        <w:r w:rsidRPr="00717473">
          <w:rPr>
            <w:rFonts w:ascii="Helvetica" w:eastAsia="Times New Roman" w:hAnsi="Helvetica" w:cs="Helvetica"/>
            <w:sz w:val="21"/>
            <w:szCs w:val="21"/>
            <w:u w:val="single"/>
          </w:rPr>
          <w:t>Video 2</w:t>
        </w:r>
      </w:hyperlink>
      <w:r w:rsidRPr="00717473">
        <w:rPr>
          <w:rFonts w:ascii="Helvetica" w:eastAsia="Times New Roman" w:hAnsi="Helvetica" w:cs="Helvetica"/>
          <w:sz w:val="21"/>
          <w:szCs w:val="21"/>
        </w:rPr>
        <w:t> (Part 2)</w:t>
      </w:r>
      <w:r w:rsidRPr="00717473">
        <w:rPr>
          <w:rFonts w:ascii="Helvetica" w:eastAsia="Times New Roman" w:hAnsi="Helvetica" w:cs="Helvetica"/>
          <w:sz w:val="21"/>
          <w:szCs w:val="21"/>
        </w:rPr>
        <w:br/>
      </w:r>
      <w:hyperlink r:id="rId17" w:tooltip="Accuplacer elementary algebra problems 11 to 15 updated college board" w:history="1">
        <w:r w:rsidRPr="00717473">
          <w:rPr>
            <w:rFonts w:ascii="Helvetica" w:eastAsia="Times New Roman" w:hAnsi="Helvetica" w:cs="Helvetica"/>
            <w:sz w:val="21"/>
            <w:szCs w:val="21"/>
            <w:u w:val="single"/>
          </w:rPr>
          <w:t>Video 3</w:t>
        </w:r>
      </w:hyperlink>
      <w:r w:rsidRPr="00717473">
        <w:rPr>
          <w:rFonts w:ascii="Helvetica" w:eastAsia="Times New Roman" w:hAnsi="Helvetica" w:cs="Helvetica"/>
          <w:sz w:val="21"/>
          <w:szCs w:val="21"/>
        </w:rPr>
        <w:t> (Part 3)</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Applicants will be admitted with regular status to an associate degree program with the following scores:</w:t>
      </w:r>
    </w:p>
    <w:tbl>
      <w:tblPr>
        <w:tblW w:w="7500" w:type="dxa"/>
        <w:shd w:val="clear" w:color="auto" w:fill="FFFFFF"/>
        <w:tblCellMar>
          <w:left w:w="0" w:type="dxa"/>
          <w:right w:w="0" w:type="dxa"/>
        </w:tblCellMar>
        <w:tblLook w:val="04A0" w:firstRow="1" w:lastRow="0" w:firstColumn="1" w:lastColumn="0" w:noHBand="0" w:noVBand="1"/>
      </w:tblPr>
      <w:tblGrid>
        <w:gridCol w:w="3833"/>
        <w:gridCol w:w="907"/>
        <w:gridCol w:w="792"/>
        <w:gridCol w:w="1112"/>
        <w:gridCol w:w="856"/>
      </w:tblGrid>
      <w:tr w:rsidR="00717473" w:rsidRPr="00717473" w:rsidTr="00717473">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Test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Reading</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Writing</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Numerical</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Algebra</w:t>
            </w: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NEXT GENERATION ACCUPLACER</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236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249</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245</w:t>
            </w: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lastRenderedPageBreak/>
              <w:t>CLASSIC ACCUPLACER</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64</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70</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57</w:t>
            </w:r>
          </w:p>
        </w:tc>
      </w:tr>
      <w:tr w:rsidR="00717473" w:rsidRPr="00717473" w:rsidTr="00717473">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ASSET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41</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40</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42</w:t>
            </w:r>
          </w:p>
        </w:tc>
      </w:tr>
      <w:tr w:rsidR="00717473" w:rsidRPr="00717473" w:rsidTr="00717473">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COMPASS</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79</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62</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37</w:t>
            </w: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SAT*</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21</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PSAT (after March 2016)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21</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ACT</w:t>
            </w:r>
            <w:r w:rsidR="00F73AF8">
              <w:rPr>
                <w:rFonts w:ascii="Helvetica" w:eastAsia="Times New Roman" w:hAnsi="Helvetica" w:cs="Helvetica"/>
                <w:sz w:val="21"/>
                <w:szCs w:val="21"/>
              </w:rPr>
              <w:t>/PACT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16</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14</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GA Milestones ELA</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525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525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GED (2014 and after)</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145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145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HOPE GPA (after 10th grade)</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bl>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If an applicant has earned an AAS/AS or higher, they are eligible for degree level courses.</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Applicants will be admitted with regular status to a diploma or certificate program (with the exception of Commercial Truck Driving</w:t>
      </w:r>
      <w:r w:rsidR="00F27F96">
        <w:rPr>
          <w:rFonts w:ascii="Helvetica" w:eastAsia="Times New Roman" w:hAnsi="Helvetica" w:cs="Helvetica"/>
          <w:sz w:val="21"/>
          <w:szCs w:val="21"/>
        </w:rPr>
        <w:t>, Nurse Aid, and Business &amp; Customer Service Technician</w:t>
      </w:r>
      <w:r w:rsidRPr="00717473">
        <w:rPr>
          <w:rFonts w:ascii="Helvetica" w:eastAsia="Times New Roman" w:hAnsi="Helvetica" w:cs="Helvetica"/>
          <w:sz w:val="21"/>
          <w:szCs w:val="21"/>
        </w:rPr>
        <w:t>) with the following scores:</w:t>
      </w:r>
    </w:p>
    <w:tbl>
      <w:tblPr>
        <w:tblW w:w="7500" w:type="dxa"/>
        <w:shd w:val="clear" w:color="auto" w:fill="FFFFFF"/>
        <w:tblCellMar>
          <w:left w:w="0" w:type="dxa"/>
          <w:right w:w="0" w:type="dxa"/>
        </w:tblCellMar>
        <w:tblLook w:val="04A0" w:firstRow="1" w:lastRow="0" w:firstColumn="1" w:lastColumn="0" w:noHBand="0" w:noVBand="1"/>
      </w:tblPr>
      <w:tblGrid>
        <w:gridCol w:w="3833"/>
        <w:gridCol w:w="907"/>
        <w:gridCol w:w="792"/>
        <w:gridCol w:w="1112"/>
        <w:gridCol w:w="856"/>
      </w:tblGrid>
      <w:tr w:rsidR="00717473" w:rsidRPr="00717473" w:rsidTr="00717473">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Test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Reading</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Writing</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Numerical</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Algebra</w:t>
            </w: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NEXT GENERATION ACCUPLACER</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224</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236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229</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CLASSIC ACCUPLACER</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55</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60</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34</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ASSET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38</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37</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32</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COMPASS</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70</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32</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SAT*</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16</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15</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18</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ACT</w:t>
            </w:r>
            <w:r w:rsidR="00F73AF8">
              <w:rPr>
                <w:rFonts w:ascii="Helvetica" w:eastAsia="Times New Roman" w:hAnsi="Helvetica" w:cs="Helvetica"/>
                <w:sz w:val="21"/>
                <w:szCs w:val="21"/>
              </w:rPr>
              <w:t>/PACT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14</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13</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14</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PSAT (after March 2016)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18</w:t>
            </w:r>
          </w:p>
        </w:tc>
        <w:tc>
          <w:tcPr>
            <w:tcW w:w="0" w:type="auto"/>
            <w:shd w:val="clear" w:color="auto" w:fill="FFFFFF"/>
            <w:vAlign w:val="center"/>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GAHSGT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235</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235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vAlign w:val="center"/>
            <w:hideMark/>
          </w:tcPr>
          <w:p w:rsidR="00717473" w:rsidRPr="00717473" w:rsidRDefault="00717473" w:rsidP="00717473">
            <w:pPr>
              <w:spacing w:after="0" w:line="240" w:lineRule="auto"/>
              <w:rPr>
                <w:rFonts w:ascii="Times New Roman" w:eastAsia="Times New Roman" w:hAnsi="Times New Roman" w:cs="Times New Roman"/>
                <w:sz w:val="20"/>
                <w:szCs w:val="20"/>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GA Milestones ELA</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525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525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vAlign w:val="center"/>
            <w:hideMark/>
          </w:tcPr>
          <w:p w:rsidR="00717473" w:rsidRPr="00717473" w:rsidRDefault="00717473" w:rsidP="00717473">
            <w:pPr>
              <w:spacing w:after="0" w:line="240" w:lineRule="auto"/>
              <w:rPr>
                <w:rFonts w:ascii="Times New Roman" w:eastAsia="Times New Roman" w:hAnsi="Times New Roman" w:cs="Times New Roman"/>
                <w:sz w:val="20"/>
                <w:szCs w:val="20"/>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GED (2014 and after)</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145</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145</w:t>
            </w:r>
          </w:p>
        </w:tc>
        <w:tc>
          <w:tcPr>
            <w:tcW w:w="0" w:type="auto"/>
            <w:shd w:val="clear" w:color="auto" w:fill="FFFFFF"/>
            <w:vAlign w:val="center"/>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HOPE GPA (after 10th grade)</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vAlign w:val="center"/>
            <w:hideMark/>
          </w:tcPr>
          <w:p w:rsidR="00717473" w:rsidRPr="00717473" w:rsidRDefault="00717473" w:rsidP="00717473">
            <w:pPr>
              <w:spacing w:after="0" w:line="240" w:lineRule="auto"/>
              <w:rPr>
                <w:rFonts w:ascii="Times New Roman" w:eastAsia="Times New Roman" w:hAnsi="Times New Roman" w:cs="Times New Roman"/>
                <w:sz w:val="20"/>
                <w:szCs w:val="20"/>
              </w:rPr>
            </w:pPr>
          </w:p>
        </w:tc>
      </w:tr>
    </w:tbl>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If an</w:t>
      </w:r>
      <w:r w:rsidR="002E384E">
        <w:rPr>
          <w:rFonts w:ascii="Helvetica" w:eastAsia="Times New Roman" w:hAnsi="Helvetica" w:cs="Helvetica"/>
          <w:sz w:val="21"/>
          <w:szCs w:val="21"/>
        </w:rPr>
        <w:t xml:space="preserve"> applicant has earned an AAS/</w:t>
      </w:r>
      <w:r w:rsidRPr="00717473">
        <w:rPr>
          <w:rFonts w:ascii="Helvetica" w:eastAsia="Times New Roman" w:hAnsi="Helvetica" w:cs="Helvetica"/>
          <w:sz w:val="21"/>
          <w:szCs w:val="21"/>
        </w:rPr>
        <w:t>AS or higher, they are eligible for diploma level courses.</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The following programs are Entry Level Workforce Certificates.</w:t>
      </w:r>
    </w:p>
    <w:p w:rsidR="003A6FC6" w:rsidRDefault="003A6FC6" w:rsidP="003A6FC6">
      <w:pPr>
        <w:rPr>
          <w:rFonts w:ascii="Calibri" w:eastAsia="Times New Roman" w:hAnsi="Calibri" w:cs="Calibri"/>
          <w:color w:val="000000"/>
        </w:rPr>
      </w:pPr>
      <w:r w:rsidRPr="001E5F71">
        <w:rPr>
          <w:rFonts w:ascii="Calibri" w:eastAsia="Times New Roman" w:hAnsi="Calibri" w:cs="Calibri"/>
          <w:color w:val="000000"/>
          <w:sz w:val="24"/>
        </w:rPr>
        <w:lastRenderedPageBreak/>
        <w:t>Administrative Support Assistant (AS21)</w:t>
      </w:r>
      <w:r>
        <w:rPr>
          <w:rFonts w:ascii="Calibri" w:eastAsia="Times New Roman" w:hAnsi="Calibri" w:cs="Calibri"/>
          <w:color w:val="000000"/>
          <w:sz w:val="24"/>
        </w:rPr>
        <w:t xml:space="preserve">, </w:t>
      </w:r>
      <w:r w:rsidRPr="001E5F71">
        <w:rPr>
          <w:rFonts w:ascii="Calibri" w:eastAsia="Times New Roman" w:hAnsi="Calibri" w:cs="Calibri"/>
          <w:color w:val="000000"/>
        </w:rPr>
        <w:t>Adv</w:t>
      </w:r>
      <w:r>
        <w:rPr>
          <w:rFonts w:ascii="Calibri" w:eastAsia="Times New Roman" w:hAnsi="Calibri" w:cs="Calibri"/>
          <w:color w:val="000000"/>
        </w:rPr>
        <w:t>anced</w:t>
      </w:r>
      <w:r w:rsidRPr="001E5F71">
        <w:rPr>
          <w:rFonts w:ascii="Calibri" w:eastAsia="Times New Roman" w:hAnsi="Calibri" w:cs="Calibri"/>
          <w:color w:val="000000"/>
        </w:rPr>
        <w:t xml:space="preserve"> Shielded Metal Arc Welder (OSM1)</w:t>
      </w:r>
      <w:r>
        <w:rPr>
          <w:rFonts w:ascii="Calibri" w:eastAsia="Times New Roman" w:hAnsi="Calibri" w:cs="Calibri"/>
          <w:color w:val="000000"/>
        </w:rPr>
        <w:t>,</w:t>
      </w:r>
      <w:r w:rsidRPr="001E5F71">
        <w:rPr>
          <w:rFonts w:ascii="Calibri" w:eastAsia="Times New Roman" w:hAnsi="Calibri" w:cs="Calibri"/>
          <w:color w:val="000000"/>
        </w:rPr>
        <w:t xml:space="preserve"> Advanced Emergency Medical Technician (AEMT)</w:t>
      </w:r>
      <w:r>
        <w:rPr>
          <w:rFonts w:ascii="Calibri" w:eastAsia="Times New Roman" w:hAnsi="Calibri" w:cs="Calibri"/>
          <w:color w:val="000000"/>
        </w:rPr>
        <w:t>,</w:t>
      </w:r>
      <w:r w:rsidRPr="001E5F71">
        <w:rPr>
          <w:rFonts w:ascii="Calibri" w:eastAsia="Times New Roman" w:hAnsi="Calibri" w:cs="Calibri"/>
          <w:color w:val="000000"/>
        </w:rPr>
        <w:t xml:space="preserve"> Air Conditioning Electrical Tech (ACK1</w:t>
      </w:r>
      <w:r>
        <w:rPr>
          <w:rFonts w:ascii="Calibri" w:eastAsia="Times New Roman" w:hAnsi="Calibri" w:cs="Calibri"/>
          <w:color w:val="000000"/>
        </w:rPr>
        <w:t xml:space="preserve">), </w:t>
      </w:r>
      <w:r w:rsidRPr="001E5F71">
        <w:rPr>
          <w:rFonts w:ascii="Calibri" w:eastAsia="Times New Roman" w:hAnsi="Calibri" w:cs="Calibri"/>
          <w:color w:val="000000"/>
        </w:rPr>
        <w:t>Air Conditioning Tech. Assistant (AZ31</w:t>
      </w:r>
      <w:r>
        <w:rPr>
          <w:rFonts w:ascii="Calibri" w:eastAsia="Times New Roman" w:hAnsi="Calibri" w:cs="Calibri"/>
          <w:color w:val="000000"/>
        </w:rPr>
        <w:t>),</w:t>
      </w:r>
      <w:r w:rsidRPr="001E5F71">
        <w:rPr>
          <w:rFonts w:ascii="Calibri" w:eastAsia="Times New Roman" w:hAnsi="Calibri" w:cs="Calibri"/>
          <w:color w:val="000000"/>
        </w:rPr>
        <w:t xml:space="preserve"> Auto/Electrical/</w:t>
      </w:r>
      <w:proofErr w:type="spellStart"/>
      <w:r w:rsidRPr="001E5F71">
        <w:rPr>
          <w:rFonts w:ascii="Calibri" w:eastAsia="Times New Roman" w:hAnsi="Calibri" w:cs="Calibri"/>
          <w:color w:val="000000"/>
        </w:rPr>
        <w:t>Electronics</w:t>
      </w:r>
      <w:proofErr w:type="spellEnd"/>
      <w:r w:rsidRPr="001E5F71">
        <w:rPr>
          <w:rFonts w:ascii="Calibri" w:eastAsia="Times New Roman" w:hAnsi="Calibri" w:cs="Calibri"/>
          <w:color w:val="000000"/>
        </w:rPr>
        <w:t xml:space="preserve"> Systems Tech</w:t>
      </w:r>
      <w:r>
        <w:rPr>
          <w:rFonts w:ascii="Calibri" w:eastAsia="Times New Roman" w:hAnsi="Calibri" w:cs="Calibri"/>
          <w:color w:val="000000"/>
        </w:rPr>
        <w:t>nician</w:t>
      </w:r>
      <w:r w:rsidRPr="001E5F71">
        <w:rPr>
          <w:rFonts w:ascii="Calibri" w:eastAsia="Times New Roman" w:hAnsi="Calibri" w:cs="Calibri"/>
          <w:color w:val="000000"/>
        </w:rPr>
        <w:t xml:space="preserve"> (AE41)</w:t>
      </w:r>
      <w:r>
        <w:rPr>
          <w:rFonts w:ascii="Calibri" w:eastAsia="Times New Roman" w:hAnsi="Calibri" w:cs="Calibri"/>
          <w:color w:val="000000"/>
        </w:rPr>
        <w:t xml:space="preserve">, </w:t>
      </w:r>
      <w:r w:rsidRPr="001E5F71">
        <w:rPr>
          <w:rFonts w:ascii="Calibri" w:eastAsia="Times New Roman" w:hAnsi="Calibri" w:cs="Calibri"/>
          <w:color w:val="000000"/>
        </w:rPr>
        <w:t>Automotive Chassis Tech. Specialist (ASG1)</w:t>
      </w:r>
      <w:r>
        <w:rPr>
          <w:rFonts w:ascii="Calibri" w:eastAsia="Times New Roman" w:hAnsi="Calibri" w:cs="Calibri"/>
          <w:color w:val="000000"/>
        </w:rPr>
        <w:t>,</w:t>
      </w:r>
      <w:r w:rsidRPr="001E5F71">
        <w:rPr>
          <w:rFonts w:ascii="Calibri" w:eastAsia="Times New Roman" w:hAnsi="Calibri" w:cs="Calibri"/>
          <w:color w:val="000000"/>
        </w:rPr>
        <w:t xml:space="preserve"> Automotive Climate Control Tech. (AH21)</w:t>
      </w:r>
      <w:r>
        <w:rPr>
          <w:rFonts w:ascii="Calibri" w:eastAsia="Times New Roman" w:hAnsi="Calibri" w:cs="Calibri"/>
          <w:color w:val="000000"/>
        </w:rPr>
        <w:t xml:space="preserve">, </w:t>
      </w:r>
      <w:r w:rsidRPr="001E5F71">
        <w:rPr>
          <w:rFonts w:ascii="Calibri" w:eastAsia="Times New Roman" w:hAnsi="Calibri" w:cs="Calibri"/>
          <w:color w:val="000000"/>
        </w:rPr>
        <w:t>Automotive Collision Repair Assist. I (AB51)</w:t>
      </w:r>
      <w:r>
        <w:rPr>
          <w:rFonts w:ascii="Calibri" w:eastAsia="Times New Roman" w:hAnsi="Calibri" w:cs="Calibri"/>
          <w:color w:val="000000"/>
        </w:rPr>
        <w:t xml:space="preserve">, </w:t>
      </w:r>
      <w:r w:rsidRPr="001E5F71">
        <w:rPr>
          <w:rFonts w:ascii="Calibri" w:eastAsia="Times New Roman" w:hAnsi="Calibri" w:cs="Calibri"/>
          <w:color w:val="000000"/>
        </w:rPr>
        <w:t>Automotive Collision Repair Assist. II (AZ51</w:t>
      </w:r>
      <w:r>
        <w:rPr>
          <w:rFonts w:ascii="Calibri" w:eastAsia="Times New Roman" w:hAnsi="Calibri" w:cs="Calibri"/>
          <w:color w:val="000000"/>
        </w:rPr>
        <w:t xml:space="preserve">), </w:t>
      </w:r>
      <w:r w:rsidRPr="001E5F71">
        <w:rPr>
          <w:rFonts w:ascii="Calibri" w:eastAsia="Times New Roman" w:hAnsi="Calibri" w:cs="Calibri"/>
          <w:color w:val="000000"/>
        </w:rPr>
        <w:t>Automotive Engine Performance Tech. (AE51</w:t>
      </w:r>
      <w:r>
        <w:rPr>
          <w:rFonts w:ascii="Calibri" w:eastAsia="Times New Roman" w:hAnsi="Calibri" w:cs="Calibri"/>
          <w:color w:val="000000"/>
        </w:rPr>
        <w:t xml:space="preserve">), </w:t>
      </w:r>
      <w:r w:rsidRPr="001E5F71">
        <w:rPr>
          <w:rFonts w:ascii="Calibri" w:eastAsia="Times New Roman" w:hAnsi="Calibri" w:cs="Calibri"/>
          <w:color w:val="000000"/>
        </w:rPr>
        <w:t>Automotive Engine Repair Tech. (AE61)</w:t>
      </w:r>
      <w:r>
        <w:rPr>
          <w:rFonts w:ascii="Calibri" w:eastAsia="Times New Roman" w:hAnsi="Calibri" w:cs="Calibri"/>
          <w:color w:val="000000"/>
        </w:rPr>
        <w:t xml:space="preserve">, </w:t>
      </w:r>
      <w:r w:rsidRPr="001E5F71">
        <w:rPr>
          <w:rFonts w:ascii="Calibri" w:eastAsia="Times New Roman" w:hAnsi="Calibri" w:cs="Calibri"/>
          <w:color w:val="000000"/>
        </w:rPr>
        <w:t>Automotive Refinishing Assist. II (AP71</w:t>
      </w:r>
      <w:r>
        <w:rPr>
          <w:rFonts w:ascii="Calibri" w:eastAsia="Times New Roman" w:hAnsi="Calibri" w:cs="Calibri"/>
          <w:color w:val="000000"/>
        </w:rPr>
        <w:t xml:space="preserve">), </w:t>
      </w:r>
      <w:r w:rsidRPr="001E5F71">
        <w:rPr>
          <w:rFonts w:ascii="Calibri" w:eastAsia="Times New Roman" w:hAnsi="Calibri" w:cs="Calibri"/>
          <w:color w:val="000000"/>
        </w:rPr>
        <w:t>Automotive Transmission/Transaxle Tech Specialist (AA71)</w:t>
      </w:r>
      <w:r>
        <w:rPr>
          <w:rFonts w:ascii="Calibri" w:eastAsia="Times New Roman" w:hAnsi="Calibri" w:cs="Calibri"/>
          <w:color w:val="000000"/>
        </w:rPr>
        <w:t xml:space="preserve">, </w:t>
      </w:r>
      <w:r w:rsidRPr="001E5F71">
        <w:rPr>
          <w:rFonts w:ascii="Calibri" w:eastAsia="Times New Roman" w:hAnsi="Calibri" w:cs="Calibri"/>
          <w:color w:val="000000"/>
        </w:rPr>
        <w:t>Basic Shielded Metal Arc Welder (FS31)</w:t>
      </w:r>
      <w:r>
        <w:rPr>
          <w:rFonts w:ascii="Calibri" w:eastAsia="Times New Roman" w:hAnsi="Calibri" w:cs="Calibri"/>
          <w:color w:val="000000"/>
        </w:rPr>
        <w:t>,</w:t>
      </w:r>
      <w:r w:rsidRPr="001B4FFC">
        <w:rPr>
          <w:rFonts w:ascii="Calibri" w:eastAsia="Times New Roman" w:hAnsi="Calibri" w:cs="Calibri"/>
          <w:color w:val="000000"/>
        </w:rPr>
        <w:t xml:space="preserve"> </w:t>
      </w:r>
      <w:r w:rsidRPr="001E5F71">
        <w:rPr>
          <w:rFonts w:ascii="Calibri" w:eastAsia="Times New Roman" w:hAnsi="Calibri" w:cs="Calibri"/>
          <w:color w:val="000000"/>
        </w:rPr>
        <w:t>Basic Timber Harvesting (BT41</w:t>
      </w:r>
      <w:r>
        <w:rPr>
          <w:rFonts w:ascii="Calibri" w:eastAsia="Times New Roman" w:hAnsi="Calibri" w:cs="Calibri"/>
          <w:color w:val="000000"/>
        </w:rPr>
        <w:t xml:space="preserve">), </w:t>
      </w:r>
      <w:r w:rsidRPr="001E5F71">
        <w:rPr>
          <w:rFonts w:ascii="Calibri" w:eastAsia="Times New Roman" w:hAnsi="Calibri" w:cs="Calibri"/>
          <w:color w:val="000000"/>
        </w:rPr>
        <w:t>Certified Construction Worker (CCW1)</w:t>
      </w:r>
      <w:r>
        <w:rPr>
          <w:rFonts w:ascii="Calibri" w:eastAsia="Times New Roman" w:hAnsi="Calibri" w:cs="Calibri"/>
          <w:color w:val="000000"/>
        </w:rPr>
        <w:t xml:space="preserve">, </w:t>
      </w:r>
      <w:r w:rsidRPr="001E5F71">
        <w:rPr>
          <w:rFonts w:ascii="Calibri" w:eastAsia="Times New Roman" w:hAnsi="Calibri" w:cs="Calibri"/>
          <w:color w:val="000000"/>
        </w:rPr>
        <w:t>Child Development Specialist (CD61)</w:t>
      </w:r>
      <w:r>
        <w:rPr>
          <w:rFonts w:ascii="Calibri" w:eastAsia="Times New Roman" w:hAnsi="Calibri" w:cs="Calibri"/>
          <w:color w:val="000000"/>
        </w:rPr>
        <w:t>,</w:t>
      </w:r>
      <w:r w:rsidRPr="00C346D2">
        <w:rPr>
          <w:rFonts w:ascii="Calibri" w:eastAsia="Times New Roman" w:hAnsi="Calibri" w:cs="Calibri"/>
          <w:color w:val="000000"/>
        </w:rPr>
        <w:t xml:space="preserve"> </w:t>
      </w:r>
      <w:r w:rsidRPr="001E5F71">
        <w:rPr>
          <w:rFonts w:ascii="Calibri" w:eastAsia="Times New Roman" w:hAnsi="Calibri" w:cs="Calibri"/>
          <w:color w:val="000000"/>
        </w:rPr>
        <w:t>CNC Specialist (CS51)</w:t>
      </w:r>
      <w:r>
        <w:rPr>
          <w:rFonts w:ascii="Calibri" w:eastAsia="Times New Roman" w:hAnsi="Calibri" w:cs="Calibri"/>
          <w:color w:val="000000"/>
        </w:rPr>
        <w:t xml:space="preserve">, </w:t>
      </w:r>
      <w:r w:rsidRPr="001E5F71">
        <w:rPr>
          <w:rFonts w:ascii="Calibri" w:eastAsia="Times New Roman" w:hAnsi="Calibri" w:cs="Calibri"/>
          <w:color w:val="000000"/>
        </w:rPr>
        <w:t>Commercial Wiring (CW31</w:t>
      </w:r>
      <w:r>
        <w:rPr>
          <w:rFonts w:ascii="Calibri" w:eastAsia="Times New Roman" w:hAnsi="Calibri" w:cs="Calibri"/>
          <w:color w:val="000000"/>
        </w:rPr>
        <w:t xml:space="preserve">), </w:t>
      </w:r>
      <w:r w:rsidRPr="001E5F71">
        <w:rPr>
          <w:rFonts w:ascii="Calibri" w:eastAsia="Times New Roman" w:hAnsi="Calibri" w:cs="Calibri"/>
          <w:color w:val="000000"/>
        </w:rPr>
        <w:t>CompTIA A+ Certified Preparation (CA61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CompTIA A+ Certified Technician Preparation (CA71)</w:t>
      </w:r>
      <w:r>
        <w:rPr>
          <w:rFonts w:ascii="Calibri" w:eastAsia="Times New Roman" w:hAnsi="Calibri" w:cs="Calibri"/>
          <w:color w:val="000000"/>
        </w:rPr>
        <w:t xml:space="preserve">, </w:t>
      </w:r>
      <w:r w:rsidRPr="001E5F71">
        <w:rPr>
          <w:rFonts w:ascii="Calibri" w:eastAsia="Times New Roman" w:hAnsi="Calibri" w:cs="Calibri"/>
          <w:color w:val="000000"/>
        </w:rPr>
        <w:t>Crime Scene Fundamentals (CZ31)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Diesel Electrical &amp; Electronic Systems Tech</w:t>
      </w:r>
      <w:r>
        <w:rPr>
          <w:rFonts w:ascii="Calibri" w:eastAsia="Times New Roman" w:hAnsi="Calibri" w:cs="Calibri"/>
          <w:color w:val="000000"/>
        </w:rPr>
        <w:t>nician</w:t>
      </w:r>
      <w:r w:rsidRPr="001E5F71">
        <w:rPr>
          <w:rFonts w:ascii="Calibri" w:eastAsia="Times New Roman" w:hAnsi="Calibri" w:cs="Calibri"/>
          <w:color w:val="000000"/>
        </w:rPr>
        <w:t xml:space="preserve"> (DE11)</w:t>
      </w:r>
      <w:r>
        <w:rPr>
          <w:rFonts w:ascii="Calibri" w:eastAsia="Times New Roman" w:hAnsi="Calibri" w:cs="Calibri"/>
          <w:color w:val="000000"/>
        </w:rPr>
        <w:t xml:space="preserve">, </w:t>
      </w:r>
      <w:r w:rsidRPr="001E5F71">
        <w:rPr>
          <w:rFonts w:ascii="Calibri" w:eastAsia="Times New Roman" w:hAnsi="Calibri" w:cs="Calibri"/>
          <w:color w:val="000000"/>
        </w:rPr>
        <w:t>Diesel Engine Service Tech</w:t>
      </w:r>
      <w:r>
        <w:rPr>
          <w:rFonts w:ascii="Calibri" w:eastAsia="Times New Roman" w:hAnsi="Calibri" w:cs="Calibri"/>
          <w:color w:val="000000"/>
        </w:rPr>
        <w:t>nician</w:t>
      </w:r>
      <w:r w:rsidRPr="001E5F71">
        <w:rPr>
          <w:rFonts w:ascii="Calibri" w:eastAsia="Times New Roman" w:hAnsi="Calibri" w:cs="Calibri"/>
          <w:color w:val="000000"/>
        </w:rPr>
        <w:t xml:space="preserve"> (DE21)</w:t>
      </w:r>
      <w:r>
        <w:rPr>
          <w:rFonts w:ascii="Calibri" w:eastAsia="Times New Roman" w:hAnsi="Calibri" w:cs="Calibri"/>
          <w:color w:val="000000"/>
        </w:rPr>
        <w:t xml:space="preserve">, </w:t>
      </w:r>
      <w:r w:rsidRPr="001E5F71">
        <w:rPr>
          <w:rFonts w:ascii="Calibri" w:eastAsia="Times New Roman" w:hAnsi="Calibri" w:cs="Calibri"/>
          <w:color w:val="000000"/>
        </w:rPr>
        <w:t>Drafter's Assist</w:t>
      </w:r>
      <w:r>
        <w:rPr>
          <w:rFonts w:ascii="Calibri" w:eastAsia="Times New Roman" w:hAnsi="Calibri" w:cs="Calibri"/>
          <w:color w:val="000000"/>
        </w:rPr>
        <w:t>ant</w:t>
      </w:r>
      <w:r w:rsidRPr="001E5F71">
        <w:rPr>
          <w:rFonts w:ascii="Calibri" w:eastAsia="Times New Roman" w:hAnsi="Calibri" w:cs="Calibri"/>
          <w:color w:val="000000"/>
        </w:rPr>
        <w:t xml:space="preserve"> (DA31)</w:t>
      </w:r>
      <w:r>
        <w:rPr>
          <w:rFonts w:ascii="Calibri" w:eastAsia="Times New Roman" w:hAnsi="Calibri" w:cs="Calibri"/>
          <w:color w:val="000000"/>
        </w:rPr>
        <w:t xml:space="preserve">, </w:t>
      </w:r>
      <w:r w:rsidRPr="001E5F71">
        <w:rPr>
          <w:rFonts w:ascii="Calibri" w:eastAsia="Times New Roman" w:hAnsi="Calibri" w:cs="Calibri"/>
          <w:color w:val="000000"/>
        </w:rPr>
        <w:t>Early Childhood Care &amp; Education Basics (EC31</w:t>
      </w:r>
      <w:r>
        <w:rPr>
          <w:rFonts w:ascii="Calibri" w:eastAsia="Times New Roman" w:hAnsi="Calibri" w:cs="Calibri"/>
          <w:color w:val="000000"/>
        </w:rPr>
        <w:t xml:space="preserve">), </w:t>
      </w:r>
      <w:r w:rsidRPr="001E5F71">
        <w:rPr>
          <w:rFonts w:ascii="Calibri" w:eastAsia="Times New Roman" w:hAnsi="Calibri" w:cs="Calibri"/>
          <w:color w:val="000000"/>
        </w:rPr>
        <w:t xml:space="preserve">Electrical </w:t>
      </w:r>
      <w:proofErr w:type="spellStart"/>
      <w:r w:rsidRPr="001E5F71">
        <w:rPr>
          <w:rFonts w:ascii="Calibri" w:eastAsia="Times New Roman" w:hAnsi="Calibri" w:cs="Calibri"/>
          <w:color w:val="000000"/>
        </w:rPr>
        <w:t>Lineworker</w:t>
      </w:r>
      <w:proofErr w:type="spellEnd"/>
      <w:r w:rsidRPr="001E5F71">
        <w:rPr>
          <w:rFonts w:ascii="Calibri" w:eastAsia="Times New Roman" w:hAnsi="Calibri" w:cs="Calibri"/>
          <w:color w:val="000000"/>
        </w:rPr>
        <w:t xml:space="preserve"> (EL11)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Emergency Medical Technician (EMJ1</w:t>
      </w:r>
      <w:r>
        <w:rPr>
          <w:rFonts w:ascii="Calibri" w:eastAsia="Times New Roman" w:hAnsi="Calibri" w:cs="Calibri"/>
          <w:color w:val="000000"/>
        </w:rPr>
        <w:t xml:space="preserve">), </w:t>
      </w:r>
      <w:r w:rsidRPr="001E5F71">
        <w:rPr>
          <w:rFonts w:ascii="Calibri" w:eastAsia="Times New Roman" w:hAnsi="Calibri" w:cs="Calibri"/>
          <w:color w:val="000000"/>
        </w:rPr>
        <w:t>Garden Center Tech</w:t>
      </w:r>
      <w:r>
        <w:rPr>
          <w:rFonts w:ascii="Calibri" w:eastAsia="Times New Roman" w:hAnsi="Calibri" w:cs="Calibri"/>
          <w:color w:val="000000"/>
        </w:rPr>
        <w:t>nician</w:t>
      </w:r>
      <w:r w:rsidRPr="001E5F71">
        <w:rPr>
          <w:rFonts w:ascii="Calibri" w:eastAsia="Times New Roman" w:hAnsi="Calibri" w:cs="Calibri"/>
          <w:color w:val="000000"/>
        </w:rPr>
        <w:t xml:space="preserve"> (GC31)</w:t>
      </w:r>
      <w:r>
        <w:rPr>
          <w:rFonts w:ascii="Calibri" w:eastAsia="Times New Roman" w:hAnsi="Calibri" w:cs="Calibri"/>
          <w:color w:val="000000"/>
        </w:rPr>
        <w:t xml:space="preserve">, </w:t>
      </w:r>
      <w:r w:rsidRPr="001E5F71">
        <w:rPr>
          <w:rFonts w:ascii="Calibri" w:eastAsia="Times New Roman" w:hAnsi="Calibri" w:cs="Calibri"/>
          <w:color w:val="000000"/>
        </w:rPr>
        <w:t>Gas Metal Arc Welder (GM31)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Gas Tungsten Arc Welder (GTA1)</w:t>
      </w:r>
      <w:r>
        <w:rPr>
          <w:rFonts w:ascii="Calibri" w:eastAsia="Times New Roman" w:hAnsi="Calibri" w:cs="Calibri"/>
          <w:color w:val="000000"/>
        </w:rPr>
        <w:t xml:space="preserve">, </w:t>
      </w:r>
      <w:r w:rsidRPr="001E5F71">
        <w:rPr>
          <w:rFonts w:ascii="Calibri" w:eastAsia="Times New Roman" w:hAnsi="Calibri" w:cs="Calibri"/>
          <w:color w:val="000000"/>
        </w:rPr>
        <w:t>Heavy Diesel Service Tech</w:t>
      </w:r>
      <w:r>
        <w:rPr>
          <w:rFonts w:ascii="Calibri" w:eastAsia="Times New Roman" w:hAnsi="Calibri" w:cs="Calibri"/>
          <w:color w:val="000000"/>
        </w:rPr>
        <w:t>nician</w:t>
      </w:r>
      <w:r w:rsidRPr="001E5F71">
        <w:rPr>
          <w:rFonts w:ascii="Calibri" w:eastAsia="Times New Roman" w:hAnsi="Calibri" w:cs="Calibri"/>
          <w:color w:val="000000"/>
        </w:rPr>
        <w:t xml:space="preserve"> (HS31</w:t>
      </w:r>
      <w:r>
        <w:rPr>
          <w:rFonts w:ascii="Calibri" w:eastAsia="Times New Roman" w:hAnsi="Calibri" w:cs="Calibri"/>
          <w:color w:val="000000"/>
        </w:rPr>
        <w:t xml:space="preserve">), </w:t>
      </w:r>
      <w:r w:rsidRPr="001E5F71">
        <w:rPr>
          <w:rFonts w:ascii="Calibri" w:eastAsia="Times New Roman" w:hAnsi="Calibri" w:cs="Calibri"/>
          <w:color w:val="000000"/>
        </w:rPr>
        <w:t>Help Desk Specialist (HD41)</w:t>
      </w:r>
      <w:r>
        <w:rPr>
          <w:rFonts w:ascii="Calibri" w:eastAsia="Times New Roman" w:hAnsi="Calibri" w:cs="Calibri"/>
          <w:color w:val="000000"/>
        </w:rPr>
        <w:t xml:space="preserve">, </w:t>
      </w:r>
      <w:r w:rsidRPr="001E5F71">
        <w:rPr>
          <w:rFonts w:ascii="Calibri" w:eastAsia="Times New Roman" w:hAnsi="Calibri" w:cs="Calibri"/>
          <w:color w:val="000000"/>
        </w:rPr>
        <w:t>Industrial Fluid Power Tech</w:t>
      </w:r>
      <w:r>
        <w:rPr>
          <w:rFonts w:ascii="Calibri" w:eastAsia="Times New Roman" w:hAnsi="Calibri" w:cs="Calibri"/>
          <w:color w:val="000000"/>
        </w:rPr>
        <w:t>nician</w:t>
      </w:r>
      <w:r w:rsidRPr="001E5F71">
        <w:rPr>
          <w:rFonts w:ascii="Calibri" w:eastAsia="Times New Roman" w:hAnsi="Calibri" w:cs="Calibri"/>
          <w:color w:val="000000"/>
        </w:rPr>
        <w:t xml:space="preserve"> (IF11)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Introduction to Criminal Justice (IT51)</w:t>
      </w:r>
      <w:r>
        <w:rPr>
          <w:rFonts w:ascii="Calibri" w:eastAsia="Times New Roman" w:hAnsi="Calibri" w:cs="Calibri"/>
          <w:color w:val="000000"/>
        </w:rPr>
        <w:t xml:space="preserve">, </w:t>
      </w:r>
      <w:r w:rsidRPr="001E5F71">
        <w:rPr>
          <w:rFonts w:ascii="Calibri" w:eastAsia="Times New Roman" w:hAnsi="Calibri" w:cs="Calibri"/>
          <w:color w:val="000000"/>
        </w:rPr>
        <w:t>Landscape Specialist (LS11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Manufacturing Maintenance Fundamentals (MM11</w:t>
      </w:r>
      <w:r>
        <w:rPr>
          <w:rFonts w:ascii="Calibri" w:eastAsia="Times New Roman" w:hAnsi="Calibri" w:cs="Calibri"/>
          <w:color w:val="000000"/>
        </w:rPr>
        <w:t xml:space="preserve">), </w:t>
      </w:r>
      <w:r w:rsidRPr="001E5F71">
        <w:rPr>
          <w:rFonts w:ascii="Calibri" w:eastAsia="Times New Roman" w:hAnsi="Calibri" w:cs="Calibri"/>
          <w:color w:val="000000"/>
        </w:rPr>
        <w:t>Microsoft Office App. Professional (MF41</w:t>
      </w:r>
      <w:r>
        <w:rPr>
          <w:rFonts w:ascii="Calibri" w:eastAsia="Times New Roman" w:hAnsi="Calibri" w:cs="Calibri"/>
          <w:color w:val="000000"/>
        </w:rPr>
        <w:t xml:space="preserve">), </w:t>
      </w:r>
      <w:r w:rsidRPr="001E5F71">
        <w:rPr>
          <w:rFonts w:ascii="Calibri" w:eastAsia="Times New Roman" w:hAnsi="Calibri" w:cs="Calibri"/>
          <w:color w:val="000000"/>
        </w:rPr>
        <w:t>Microsoft Office App. Specialist (MF51)</w:t>
      </w:r>
      <w:r>
        <w:rPr>
          <w:rFonts w:ascii="Calibri" w:eastAsia="Times New Roman" w:hAnsi="Calibri" w:cs="Calibri"/>
          <w:color w:val="000000"/>
        </w:rPr>
        <w:t xml:space="preserve">, </w:t>
      </w:r>
      <w:r w:rsidRPr="001E5F71">
        <w:rPr>
          <w:rFonts w:ascii="Calibri" w:eastAsia="Times New Roman" w:hAnsi="Calibri" w:cs="Calibri"/>
          <w:color w:val="000000"/>
        </w:rPr>
        <w:t>Microsoft Word App. Professional (MWA1</w:t>
      </w:r>
      <w:r>
        <w:rPr>
          <w:rFonts w:ascii="Calibri" w:eastAsia="Times New Roman" w:hAnsi="Calibri" w:cs="Calibri"/>
          <w:color w:val="000000"/>
        </w:rPr>
        <w:t>), Mobile Electronics Technician</w:t>
      </w:r>
      <w:r w:rsidRPr="001E5F71">
        <w:rPr>
          <w:rFonts w:ascii="Calibri" w:eastAsia="Times New Roman" w:hAnsi="Calibri" w:cs="Calibri"/>
          <w:color w:val="000000"/>
        </w:rPr>
        <w:t xml:space="preserve"> (ME61)</w:t>
      </w:r>
      <w:r>
        <w:rPr>
          <w:rFonts w:ascii="Calibri" w:eastAsia="Times New Roman" w:hAnsi="Calibri" w:cs="Calibri"/>
          <w:color w:val="000000"/>
        </w:rPr>
        <w:t xml:space="preserve">, </w:t>
      </w:r>
      <w:r w:rsidRPr="001E5F71">
        <w:rPr>
          <w:rFonts w:ascii="Calibri" w:eastAsia="Times New Roman" w:hAnsi="Calibri" w:cs="Calibri"/>
          <w:color w:val="000000"/>
        </w:rPr>
        <w:t>Office Accounting Specialist (OA31)</w:t>
      </w:r>
      <w:r>
        <w:rPr>
          <w:rFonts w:ascii="Calibri" w:eastAsia="Times New Roman" w:hAnsi="Calibri" w:cs="Calibri"/>
          <w:color w:val="000000"/>
        </w:rPr>
        <w:t>, **</w:t>
      </w:r>
      <w:r w:rsidRPr="001E5F71">
        <w:rPr>
          <w:rFonts w:ascii="Calibri" w:eastAsia="Times New Roman" w:hAnsi="Calibri" w:cs="Calibri"/>
          <w:color w:val="000000"/>
        </w:rPr>
        <w:t>Prep Cook (PC51)</w:t>
      </w:r>
      <w:r>
        <w:rPr>
          <w:rFonts w:ascii="Calibri" w:eastAsia="Times New Roman" w:hAnsi="Calibri" w:cs="Calibri"/>
          <w:color w:val="000000"/>
        </w:rPr>
        <w:t xml:space="preserve">, </w:t>
      </w:r>
      <w:r w:rsidRPr="001E5F71">
        <w:rPr>
          <w:rFonts w:ascii="Calibri" w:eastAsia="Times New Roman" w:hAnsi="Calibri" w:cs="Calibri"/>
          <w:color w:val="000000"/>
        </w:rPr>
        <w:t>Programmable Control Technician (PC81)</w:t>
      </w:r>
      <w:r>
        <w:rPr>
          <w:rFonts w:ascii="Calibri" w:eastAsia="Times New Roman" w:hAnsi="Calibri" w:cs="Calibri"/>
          <w:color w:val="000000"/>
        </w:rPr>
        <w:t>, **</w:t>
      </w:r>
      <w:r w:rsidRPr="001E5F71">
        <w:rPr>
          <w:rFonts w:ascii="Calibri" w:eastAsia="Times New Roman" w:hAnsi="Calibri" w:cs="Calibri"/>
          <w:color w:val="000000"/>
        </w:rPr>
        <w:t>Shampoo Technician (ST11)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Small Business Marketing Manager (SB51)</w:t>
      </w:r>
      <w:r>
        <w:rPr>
          <w:rFonts w:ascii="Calibri" w:eastAsia="Times New Roman" w:hAnsi="Calibri" w:cs="Calibri"/>
          <w:color w:val="000000"/>
        </w:rPr>
        <w:t>,</w:t>
      </w:r>
      <w:r w:rsidRPr="005152F5">
        <w:rPr>
          <w:rFonts w:ascii="Calibri" w:eastAsia="Times New Roman" w:hAnsi="Calibri" w:cs="Calibri"/>
          <w:color w:val="000000"/>
        </w:rPr>
        <w:t xml:space="preserve"> </w:t>
      </w:r>
      <w:r w:rsidRPr="001E5F71">
        <w:rPr>
          <w:rFonts w:ascii="Calibri" w:eastAsia="Times New Roman" w:hAnsi="Calibri" w:cs="Calibri"/>
          <w:color w:val="000000"/>
        </w:rPr>
        <w:t>Timber Harvesting Operations (THO1</w:t>
      </w:r>
      <w:r>
        <w:rPr>
          <w:rFonts w:ascii="Calibri" w:eastAsia="Times New Roman" w:hAnsi="Calibri" w:cs="Calibri"/>
          <w:color w:val="000000"/>
        </w:rPr>
        <w:t>)</w:t>
      </w:r>
    </w:p>
    <w:p w:rsidR="00717473" w:rsidRPr="00717473" w:rsidRDefault="00F73AF8" w:rsidP="00717473">
      <w:pPr>
        <w:shd w:val="clear" w:color="auto" w:fill="FFFFFF"/>
        <w:spacing w:after="240" w:line="240" w:lineRule="auto"/>
        <w:rPr>
          <w:rFonts w:ascii="Helvetica" w:eastAsia="Times New Roman" w:hAnsi="Helvetica" w:cs="Helvetica"/>
          <w:sz w:val="21"/>
          <w:szCs w:val="21"/>
        </w:rPr>
      </w:pPr>
      <w:bookmarkStart w:id="0" w:name="_GoBack"/>
      <w:bookmarkEnd w:id="0"/>
      <w:r>
        <w:rPr>
          <w:rFonts w:ascii="Helvetica" w:eastAsia="Times New Roman" w:hAnsi="Helvetica" w:cs="Helvetica"/>
          <w:sz w:val="21"/>
          <w:szCs w:val="21"/>
        </w:rPr>
        <w:t xml:space="preserve">** Dual Enrollment Only </w:t>
      </w:r>
    </w:p>
    <w:p w:rsidR="00717473" w:rsidRP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Applicants will be admitted to these programs if they have met regular diploma or certificate level score requirements or have met the requirements listed below:</w:t>
      </w:r>
    </w:p>
    <w:tbl>
      <w:tblPr>
        <w:tblW w:w="9810" w:type="dxa"/>
        <w:shd w:val="clear" w:color="auto" w:fill="FFFFFF"/>
        <w:tblCellMar>
          <w:left w:w="0" w:type="dxa"/>
          <w:right w:w="0" w:type="dxa"/>
        </w:tblCellMar>
        <w:tblLook w:val="04A0" w:firstRow="1" w:lastRow="0" w:firstColumn="1" w:lastColumn="0" w:noHBand="0" w:noVBand="1"/>
      </w:tblPr>
      <w:tblGrid>
        <w:gridCol w:w="3945"/>
        <w:gridCol w:w="1380"/>
        <w:gridCol w:w="1380"/>
        <w:gridCol w:w="1395"/>
        <w:gridCol w:w="1710"/>
      </w:tblGrid>
      <w:tr w:rsidR="00717473" w:rsidRPr="00717473" w:rsidTr="00717473">
        <w:tc>
          <w:tcPr>
            <w:tcW w:w="3945" w:type="dxa"/>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Test</w:t>
            </w:r>
          </w:p>
        </w:tc>
        <w:tc>
          <w:tcPr>
            <w:tcW w:w="1380" w:type="dxa"/>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Reading</w:t>
            </w:r>
          </w:p>
        </w:tc>
        <w:tc>
          <w:tcPr>
            <w:tcW w:w="1380" w:type="dxa"/>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Writing</w:t>
            </w:r>
          </w:p>
        </w:tc>
        <w:tc>
          <w:tcPr>
            <w:tcW w:w="1395" w:type="dxa"/>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Numerical</w:t>
            </w:r>
          </w:p>
        </w:tc>
        <w:tc>
          <w:tcPr>
            <w:tcW w:w="1710" w:type="dxa"/>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b/>
                <w:bCs/>
                <w:sz w:val="21"/>
                <w:szCs w:val="21"/>
              </w:rPr>
              <w:t>Algebra</w:t>
            </w: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NEXT GENERATION ACCUPLACER</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218</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222</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223</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BC1460">
        <w:trPr>
          <w:trHeight w:val="432"/>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CLASSIC ACCUPLACER</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36</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30</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23</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ASSET</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29</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32</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29</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COMPASS</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46</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15</w:t>
            </w:r>
          </w:p>
        </w:tc>
        <w:tc>
          <w:tcPr>
            <w:tcW w:w="0" w:type="auto"/>
            <w:shd w:val="clear" w:color="auto" w:fill="FFFFFF"/>
            <w:hideMark/>
          </w:tcPr>
          <w:p w:rsidR="00717473" w:rsidRPr="00717473" w:rsidRDefault="00717473" w:rsidP="00717473">
            <w:pPr>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17</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High School GPA</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2.0</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c>
          <w:tcPr>
            <w:tcW w:w="0" w:type="auto"/>
            <w:shd w:val="clear" w:color="auto" w:fill="FFFFFF"/>
            <w:hideMark/>
          </w:tcPr>
          <w:p w:rsidR="00717473" w:rsidRPr="00717473" w:rsidRDefault="00717473" w:rsidP="00717473">
            <w:pPr>
              <w:spacing w:after="0" w:line="240" w:lineRule="auto"/>
              <w:rPr>
                <w:rFonts w:ascii="Times New Roman" w:eastAsia="Times New Roman" w:hAnsi="Times New Roman" w:cs="Times New Roman"/>
                <w:sz w:val="20"/>
                <w:szCs w:val="20"/>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TABE 9-10 (Levels M, D, or A)</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461</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442</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TABE 11-12 (Levels M &amp; D)</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501</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496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20"/>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TABE 11-12 (Level A)</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536</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 </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537</w:t>
            </w:r>
          </w:p>
        </w:tc>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p>
        </w:tc>
      </w:tr>
      <w:tr w:rsidR="00717473" w:rsidRPr="00717473" w:rsidTr="00717473">
        <w:trPr>
          <w:trHeight w:val="435"/>
        </w:trPr>
        <w:tc>
          <w:tcPr>
            <w:tcW w:w="0" w:type="auto"/>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Experienced Worker</w:t>
            </w:r>
          </w:p>
        </w:tc>
        <w:tc>
          <w:tcPr>
            <w:tcW w:w="0" w:type="auto"/>
            <w:gridSpan w:val="4"/>
            <w:shd w:val="clear" w:color="auto" w:fill="FFFFFF"/>
            <w:hideMark/>
          </w:tcPr>
          <w:p w:rsidR="00717473" w:rsidRPr="00717473" w:rsidRDefault="00717473" w:rsidP="00717473">
            <w:pPr>
              <w:spacing w:after="0" w:line="240" w:lineRule="auto"/>
              <w:rPr>
                <w:rFonts w:ascii="Helvetica" w:eastAsia="Times New Roman" w:hAnsi="Helvetica" w:cs="Helvetica"/>
                <w:sz w:val="21"/>
                <w:szCs w:val="21"/>
              </w:rPr>
            </w:pPr>
            <w:r w:rsidRPr="00717473">
              <w:rPr>
                <w:rFonts w:ascii="Helvetica" w:eastAsia="Times New Roman" w:hAnsi="Helvetica" w:cs="Helvetica"/>
                <w:sz w:val="21"/>
                <w:szCs w:val="21"/>
              </w:rPr>
              <w:t>Must show 2 years of successful work experience in same field</w:t>
            </w:r>
          </w:p>
        </w:tc>
      </w:tr>
    </w:tbl>
    <w:p w:rsidR="00717473" w:rsidRDefault="00717473" w:rsidP="00717473">
      <w:pPr>
        <w:shd w:val="clear" w:color="auto" w:fill="FFFFFF"/>
        <w:spacing w:after="240" w:line="240" w:lineRule="auto"/>
        <w:rPr>
          <w:rFonts w:ascii="Helvetica" w:eastAsia="Times New Roman" w:hAnsi="Helvetica" w:cs="Helvetica"/>
          <w:sz w:val="21"/>
          <w:szCs w:val="21"/>
        </w:rPr>
      </w:pPr>
      <w:r w:rsidRPr="00717473">
        <w:rPr>
          <w:rFonts w:ascii="Helvetica" w:eastAsia="Times New Roman" w:hAnsi="Helvetica" w:cs="Helvetica"/>
          <w:sz w:val="21"/>
          <w:szCs w:val="21"/>
        </w:rPr>
        <w:t>*The SAT was redesigned on March 1, 2016. The scores in the table above reflect scores from SATs taken after that date. For SAT scores before that date, a SAT Math score of 380 or higher for degree programs and 310 or higher for diploma programs exempts placement testing.  For SAT Critical Reading scores before March 1, 2016, a score of 290 for degree programs and 270 for diploma programs exempts placement testing.</w:t>
      </w:r>
    </w:p>
    <w:p w:rsidR="00F73AF8" w:rsidRDefault="00F73AF8" w:rsidP="00BC1460">
      <w:pPr>
        <w:shd w:val="clear" w:color="auto" w:fill="FFFFFF"/>
        <w:spacing w:after="0" w:line="240" w:lineRule="auto"/>
        <w:rPr>
          <w:rFonts w:ascii="Helvetica" w:eastAsia="Times New Roman" w:hAnsi="Helvetica" w:cs="Helvetica"/>
          <w:sz w:val="21"/>
          <w:szCs w:val="21"/>
        </w:rPr>
      </w:pPr>
      <w:r>
        <w:rPr>
          <w:rFonts w:ascii="Helvetica" w:eastAsia="Times New Roman" w:hAnsi="Helvetica" w:cs="Helvetica"/>
          <w:sz w:val="21"/>
          <w:szCs w:val="21"/>
        </w:rPr>
        <w:lastRenderedPageBreak/>
        <w:t>The following programs do not require a high school diploma</w:t>
      </w:r>
      <w:r w:rsidR="00BC1460">
        <w:rPr>
          <w:rFonts w:ascii="Helvetica" w:eastAsia="Times New Roman" w:hAnsi="Helvetica" w:cs="Helvetica"/>
          <w:sz w:val="21"/>
          <w:szCs w:val="21"/>
        </w:rPr>
        <w:t>:</w:t>
      </w:r>
    </w:p>
    <w:p w:rsidR="00F73AF8" w:rsidRDefault="00F73AF8" w:rsidP="00BC1460">
      <w:pPr>
        <w:shd w:val="clear" w:color="auto" w:fill="FFFFFF"/>
        <w:spacing w:after="0" w:line="240" w:lineRule="auto"/>
        <w:rPr>
          <w:rFonts w:ascii="Georgia" w:eastAsia="Times New Roman" w:hAnsi="Georgia" w:cs="Times New Roman"/>
          <w:color w:val="0070C0"/>
          <w:sz w:val="28"/>
          <w:szCs w:val="28"/>
        </w:rPr>
      </w:pPr>
      <w:r>
        <w:rPr>
          <w:rFonts w:ascii="Helvetica" w:eastAsia="Times New Roman" w:hAnsi="Helvetica" w:cs="Helvetica"/>
          <w:sz w:val="21"/>
          <w:szCs w:val="21"/>
        </w:rPr>
        <w:t>Business &amp; Customer Service Technician</w:t>
      </w:r>
      <w:r>
        <w:rPr>
          <w:rFonts w:ascii="Helvetica" w:eastAsia="Times New Roman" w:hAnsi="Helvetica" w:cs="Helvetica"/>
          <w:sz w:val="21"/>
          <w:szCs w:val="21"/>
        </w:rPr>
        <w:t xml:space="preserve">, </w:t>
      </w:r>
      <w:r>
        <w:rPr>
          <w:rFonts w:ascii="Helvetica" w:eastAsia="Times New Roman" w:hAnsi="Helvetica" w:cs="Helvetica"/>
          <w:sz w:val="21"/>
          <w:szCs w:val="21"/>
        </w:rPr>
        <w:t>Commercial Truck Driver</w:t>
      </w:r>
      <w:r>
        <w:rPr>
          <w:rFonts w:ascii="Helvetica" w:eastAsia="Times New Roman" w:hAnsi="Helvetica" w:cs="Helvetica"/>
          <w:sz w:val="21"/>
          <w:szCs w:val="21"/>
        </w:rPr>
        <w:t>, and Nurse Aid</w:t>
      </w:r>
    </w:p>
    <w:p w:rsidR="00BC1460" w:rsidRDefault="00BC1460" w:rsidP="00717473">
      <w:pPr>
        <w:shd w:val="clear" w:color="auto" w:fill="FFFFFF"/>
        <w:spacing w:after="150" w:line="264" w:lineRule="atLeast"/>
        <w:outlineLvl w:val="2"/>
        <w:rPr>
          <w:rFonts w:ascii="Georgia" w:eastAsia="Times New Roman" w:hAnsi="Georgia" w:cs="Times New Roman"/>
          <w:color w:val="0070C0"/>
          <w:sz w:val="28"/>
          <w:szCs w:val="28"/>
        </w:rPr>
      </w:pPr>
    </w:p>
    <w:p w:rsidR="00717473" w:rsidRPr="00717473" w:rsidRDefault="00717473" w:rsidP="00717473">
      <w:pPr>
        <w:shd w:val="clear" w:color="auto" w:fill="FFFFFF"/>
        <w:spacing w:after="150" w:line="264" w:lineRule="atLeast"/>
        <w:outlineLvl w:val="2"/>
        <w:rPr>
          <w:rFonts w:ascii="Georgia" w:eastAsia="Times New Roman" w:hAnsi="Georgia" w:cs="Times New Roman"/>
          <w:color w:val="0070C0"/>
          <w:sz w:val="28"/>
          <w:szCs w:val="28"/>
        </w:rPr>
      </w:pPr>
      <w:r w:rsidRPr="00717473">
        <w:rPr>
          <w:rFonts w:ascii="Georgia" w:eastAsia="Times New Roman" w:hAnsi="Georgia" w:cs="Times New Roman"/>
          <w:color w:val="0070C0"/>
          <w:sz w:val="28"/>
          <w:szCs w:val="28"/>
        </w:rPr>
        <w:t>General Reminders</w:t>
      </w:r>
    </w:p>
    <w:p w:rsidR="00717473" w:rsidRPr="00717473" w:rsidRDefault="00717473" w:rsidP="00717473">
      <w:pPr>
        <w:numPr>
          <w:ilvl w:val="0"/>
          <w:numId w:val="1"/>
        </w:numPr>
        <w:shd w:val="clear" w:color="auto" w:fill="FFFFFF"/>
        <w:spacing w:before="100" w:beforeAutospacing="1" w:after="100" w:afterAutospacing="1" w:line="240" w:lineRule="auto"/>
        <w:ind w:left="0"/>
        <w:rPr>
          <w:rFonts w:ascii="Helvetica" w:eastAsia="Times New Roman" w:hAnsi="Helvetica" w:cs="Helvetica"/>
          <w:sz w:val="21"/>
          <w:szCs w:val="21"/>
        </w:rPr>
      </w:pPr>
      <w:r w:rsidRPr="00717473">
        <w:rPr>
          <w:rFonts w:ascii="Helvetica" w:eastAsia="Times New Roman" w:hAnsi="Helvetica" w:cs="Helvetica"/>
          <w:sz w:val="21"/>
          <w:szCs w:val="21"/>
        </w:rPr>
        <w:t>Bring a picture ID for entry into the testing lab</w:t>
      </w:r>
    </w:p>
    <w:p w:rsidR="00717473" w:rsidRPr="00717473" w:rsidRDefault="00717473" w:rsidP="00717473">
      <w:pPr>
        <w:numPr>
          <w:ilvl w:val="0"/>
          <w:numId w:val="1"/>
        </w:numPr>
        <w:shd w:val="clear" w:color="auto" w:fill="FFFFFF"/>
        <w:spacing w:before="100" w:beforeAutospacing="1" w:after="100" w:afterAutospacing="1" w:line="240" w:lineRule="auto"/>
        <w:ind w:left="0"/>
        <w:rPr>
          <w:rFonts w:ascii="Helvetica" w:eastAsia="Times New Roman" w:hAnsi="Helvetica" w:cs="Helvetica"/>
          <w:sz w:val="21"/>
          <w:szCs w:val="21"/>
        </w:rPr>
      </w:pPr>
      <w:r w:rsidRPr="00717473">
        <w:rPr>
          <w:rFonts w:ascii="Helvetica" w:eastAsia="Times New Roman" w:hAnsi="Helvetica" w:cs="Helvetica"/>
          <w:sz w:val="21"/>
          <w:szCs w:val="21"/>
        </w:rPr>
        <w:t>Do NOT bring cell phones or children with you to the test</w:t>
      </w:r>
    </w:p>
    <w:p w:rsidR="00717473" w:rsidRPr="00717473" w:rsidRDefault="00717473" w:rsidP="00717473">
      <w:pPr>
        <w:numPr>
          <w:ilvl w:val="0"/>
          <w:numId w:val="1"/>
        </w:numPr>
        <w:shd w:val="clear" w:color="auto" w:fill="FFFFFF"/>
        <w:spacing w:before="100" w:beforeAutospacing="1" w:after="100" w:afterAutospacing="1" w:line="240" w:lineRule="auto"/>
        <w:ind w:left="0"/>
        <w:rPr>
          <w:rFonts w:ascii="Helvetica" w:eastAsia="Times New Roman" w:hAnsi="Helvetica" w:cs="Helvetica"/>
          <w:sz w:val="21"/>
          <w:szCs w:val="21"/>
        </w:rPr>
      </w:pPr>
      <w:r w:rsidRPr="00717473">
        <w:rPr>
          <w:rFonts w:ascii="Helvetica" w:eastAsia="Times New Roman" w:hAnsi="Helvetica" w:cs="Helvetica"/>
          <w:sz w:val="21"/>
          <w:szCs w:val="21"/>
        </w:rPr>
        <w:t>Allow two to three hours to take test</w:t>
      </w:r>
    </w:p>
    <w:p w:rsidR="00BF4B02" w:rsidRDefault="00BF4B02"/>
    <w:sectPr w:rsidR="00BF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E5785"/>
    <w:multiLevelType w:val="multilevel"/>
    <w:tmpl w:val="A216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73"/>
    <w:rsid w:val="002E384E"/>
    <w:rsid w:val="003A6FC6"/>
    <w:rsid w:val="00717473"/>
    <w:rsid w:val="00BC1460"/>
    <w:rsid w:val="00BF4B02"/>
    <w:rsid w:val="00DA2278"/>
    <w:rsid w:val="00F27F96"/>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8EE9"/>
  <w15:chartTrackingRefBased/>
  <w15:docId w15:val="{9D9B83F5-834B-4949-B5A8-482A631A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7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74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4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74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7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473"/>
    <w:rPr>
      <w:color w:val="0000FF"/>
      <w:u w:val="single"/>
    </w:rPr>
  </w:style>
  <w:style w:type="character" w:styleId="Strong">
    <w:name w:val="Strong"/>
    <w:basedOn w:val="DefaultParagraphFont"/>
    <w:uiPriority w:val="22"/>
    <w:qFormat/>
    <w:rsid w:val="00717473"/>
    <w:rPr>
      <w:b/>
      <w:bCs/>
    </w:rPr>
  </w:style>
  <w:style w:type="paragraph" w:customStyle="1" w:styleId="sc-bodytext">
    <w:name w:val="sc-bodytext"/>
    <w:basedOn w:val="Normal"/>
    <w:rsid w:val="007174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4789">
      <w:bodyDiv w:val="1"/>
      <w:marLeft w:val="0"/>
      <w:marRight w:val="0"/>
      <w:marTop w:val="0"/>
      <w:marBottom w:val="0"/>
      <w:divBdr>
        <w:top w:val="none" w:sz="0" w:space="0" w:color="auto"/>
        <w:left w:val="none" w:sz="0" w:space="0" w:color="auto"/>
        <w:bottom w:val="none" w:sz="0" w:space="0" w:color="auto"/>
        <w:right w:val="none" w:sz="0" w:space="0" w:color="auto"/>
      </w:divBdr>
    </w:div>
    <w:div w:id="17622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GKcCClMwAM" TargetMode="External"/><Relationship Id="rId13" Type="http://schemas.openxmlformats.org/officeDocument/2006/relationships/hyperlink" Target="https://www.youtube.com/watch?v=y3gfiyzoOX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easterntech.edu/pdf/AccuplacerStudyApp.pdf" TargetMode="External"/><Relationship Id="rId12" Type="http://schemas.openxmlformats.org/officeDocument/2006/relationships/hyperlink" Target="https://www.youtube.com/watch?v=R1qWURqZmtg" TargetMode="External"/><Relationship Id="rId17" Type="http://schemas.openxmlformats.org/officeDocument/2006/relationships/hyperlink" Target="https://www.youtube.com/watch?v=fUhlj7QCXog&amp;index=3&amp;list=PL3Gnjw2fQSnGlffJjnBOzNMGK39r-Yw-Q" TargetMode="External"/><Relationship Id="rId2" Type="http://schemas.openxmlformats.org/officeDocument/2006/relationships/styles" Target="styles.xml"/><Relationship Id="rId16" Type="http://schemas.openxmlformats.org/officeDocument/2006/relationships/hyperlink" Target="https://www.youtube.com/watch?v=pkR6CWPfO8s&amp;index=2&amp;list=PL3Gnjw2fQSnGlffJjnBOzNMGK39r-Yw-Q" TargetMode="External"/><Relationship Id="rId1" Type="http://schemas.openxmlformats.org/officeDocument/2006/relationships/numbering" Target="numbering.xml"/><Relationship Id="rId6" Type="http://schemas.openxmlformats.org/officeDocument/2006/relationships/hyperlink" Target="https://accuplacer.collegeboard.org/students/prepare-for-accuplacer" TargetMode="External"/><Relationship Id="rId11" Type="http://schemas.openxmlformats.org/officeDocument/2006/relationships/hyperlink" Target="https://www.youtube.com/watch?v=9GZ3Do-ZE2Q" TargetMode="External"/><Relationship Id="rId5" Type="http://schemas.openxmlformats.org/officeDocument/2006/relationships/hyperlink" Target="https://accuplacer.collegeboard.org/students" TargetMode="External"/><Relationship Id="rId15" Type="http://schemas.openxmlformats.org/officeDocument/2006/relationships/hyperlink" Target="https://www.youtube.com/watch?v=F03NI6J4zqM&amp;list=PL3Gnjw2fQSnGlffJjnBOzNMGK39r-Yw-Q" TargetMode="External"/><Relationship Id="rId10" Type="http://schemas.openxmlformats.org/officeDocument/2006/relationships/hyperlink" Target="https://www.youtube.com/watch?v=ly_K5G-W9m4&amp;t=44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feM7sEX8-wk" TargetMode="External"/><Relationship Id="rId14" Type="http://schemas.openxmlformats.org/officeDocument/2006/relationships/hyperlink" Target="https://www.youtube.com/watch?v=th3QIKpUsEE&amp;list=PL3Gnjw2fQSnGlffJjnBOzNMGK39r-Yw-Q&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Carter</dc:creator>
  <cp:keywords/>
  <dc:description/>
  <cp:lastModifiedBy>Janet Carter</cp:lastModifiedBy>
  <cp:revision>4</cp:revision>
  <dcterms:created xsi:type="dcterms:W3CDTF">2020-03-16T15:44:00Z</dcterms:created>
  <dcterms:modified xsi:type="dcterms:W3CDTF">2020-03-17T15:38:00Z</dcterms:modified>
</cp:coreProperties>
</file>